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482AEC">
      <w:pPr>
        <w:pStyle w:val="2"/>
        <w:spacing w:before="0" w:beforeAutospacing="0" w:after="0" w:afterAutospacing="0" w:line="580" w:lineRule="exact"/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附件</w:t>
      </w:r>
      <w:r>
        <w:rPr>
          <w:rFonts w:hint="eastAsia" w:ascii="黑体" w:hAnsi="Times New Roman" w:eastAsia="黑体" w:cs="Times New Roman"/>
          <w:sz w:val="32"/>
          <w:szCs w:val="32"/>
          <w:lang w:val="en-US" w:eastAsia="zh-CN"/>
        </w:rPr>
        <w:t>2</w:t>
      </w:r>
    </w:p>
    <w:p w14:paraId="489BA934">
      <w:pPr>
        <w:spacing w:before="156" w:beforeLines="50" w:after="156" w:afterLines="50" w:line="7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高新技术企业认定程序</w:t>
      </w:r>
    </w:p>
    <w:p w14:paraId="0DE45DC2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480"/>
        <w:jc w:val="both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根据《认定办法》和《工作指引》相关规定，优化申报流程，精简申报材料，完善工作机制，具体程序如下：</w:t>
      </w:r>
    </w:p>
    <w:p w14:paraId="7B070B1B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</w:rPr>
        <w:t>自我评价。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企业对照《认定办法》第十一条和《工作指引》第三</w:t>
      </w:r>
      <w:r>
        <w:rPr>
          <w:rFonts w:hint="eastAsia" w:ascii="仿宋_GB2312" w:hAnsi="仿宋_GB2312" w:eastAsia="仿宋_GB2312" w:cs="仿宋_GB2312"/>
          <w:sz w:val="32"/>
          <w:szCs w:val="32"/>
        </w:rPr>
        <w:t>部分进行自我评价。自评符合条件的，可按照本通知要求准备申报材料。</w:t>
      </w:r>
    </w:p>
    <w:p w14:paraId="25851DA1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3" w:firstLineChars="200"/>
        <w:jc w:val="both"/>
        <w:rPr>
          <w:rFonts w:hint="default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2.注册填报。</w:t>
      </w:r>
      <w:r>
        <w:rPr>
          <w:rFonts w:hint="default" w:ascii="仿宋_GB2312" w:hAnsi="仿宋_GB2312" w:eastAsia="仿宋_GB2312" w:cs="仿宋_GB2312"/>
          <w:sz w:val="32"/>
          <w:szCs w:val="32"/>
        </w:rPr>
        <w:t>申报企业登录“科学技术部政务服务平台”（https://fuwu.most.gov.cn/），实名认证通过后开展后续申报工作。已注册企业无需重新注册，可用原用户名和密码登录系统进行申报。</w:t>
      </w:r>
    </w:p>
    <w:p w14:paraId="6A68A2D7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3.网上提交。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企业在“科学技术部政务服务平台”，按系统要求填写认定申报信息、逐一上传附件材料（作为评审依据，附件材料须清晰、完整、规范），并及时通过网络系统提交，完成网上填报。</w:t>
      </w:r>
    </w:p>
    <w:p w14:paraId="34DDE96B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4.纸质材料提交。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通过“科学技术部政务服务平台”生成并打印《高新技术企业认定申请书》，并提供相关附件材料。附件材料须与申请书所填内容一致，并本着“与认定条件紧密相关”的原则，尽量简明扼要，申报材料内容及要求见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。按照属地原则，企业将纸质材料（一式一份）提交至所在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市科技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审核留存。对涉密企业，应按照国家有关保密工作规定，将申报材料做脱密处理，确保涉密信息安全。</w:t>
      </w:r>
    </w:p>
    <w:p w14:paraId="64C01277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48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54502F8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5.材料审核。</w:t>
      </w: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区市科技主管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部门收到企业申报材料后，要按要求对申报材料中知识产权、近三年项目研发活动和成果转化情况、202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年度的科技活动人员和高新技术产品（服务）情况、研发组织管理水平等内容的真实性、合规性进行认真审核把关，客观记录核查中发现的问题，填写好《高新技术企业认定申报核实意见表》（见通知附件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区市科技主管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部门切实做好审查工作，强化责任意识，把好审核关，杜绝审核流于形式、走过场，对现场核查中发现与申报材料不一致、有弄虚作假行为或不符合申报要求等情况的企业一律不得推荐上报。</w:t>
      </w:r>
    </w:p>
    <w:p w14:paraId="3F21FEF3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48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区市科技主管</w:t>
      </w:r>
      <w:r>
        <w:rPr>
          <w:rFonts w:hint="eastAsia" w:ascii="仿宋_GB2312" w:hAnsi="仿宋_GB2312" w:eastAsia="仿宋_GB2312" w:cs="仿宋_GB2312"/>
          <w:sz w:val="32"/>
          <w:szCs w:val="32"/>
        </w:rPr>
        <w:t>部门收到中介机构资质证明材料后，联合同级财政、税务部门对该机构是否符合《工作指引》相关规定进行审查，并将审核结果报送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市科技局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75045338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48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同时，加强与当地应急管理、市场监督、生态环境等部门的信息沟通，对企业申请认定前一年内是否发生重大安全、重大质量事故或严重环境违法行为进行审核把关。</w:t>
      </w:r>
    </w:p>
    <w:p w14:paraId="016DAA1C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3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6.汇总推荐。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科技主管部门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完成材料审核后，正式行文出具推荐函、推荐汇总表、中介机构审核汇总表（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盖章版电子版，</w:t>
      </w:r>
      <w:r>
        <w:rPr>
          <w:rFonts w:hint="default" w:ascii="仿宋_GB2312" w:hAnsi="仿宋_GB2312" w:eastAsia="仿宋_GB2312" w:cs="仿宋_GB2312"/>
          <w:sz w:val="32"/>
          <w:szCs w:val="32"/>
        </w:rPr>
        <w:t>推荐函中请简要说明现场审核工作开展情况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）、中介机构PDF版证明材料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电子版</w:t>
      </w:r>
      <w:r>
        <w:rPr>
          <w:rFonts w:hint="eastAsia" w:ascii="仿宋_GB2312" w:hAnsi="仿宋_GB2312" w:eastAsia="仿宋_GB2312" w:cs="仿宋_GB2312"/>
          <w:sz w:val="32"/>
          <w:szCs w:val="32"/>
        </w:rPr>
        <w:t>以及企业认定申报资料电子版报送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市科技局</w:t>
      </w:r>
      <w:r>
        <w:rPr>
          <w:rFonts w:hint="eastAsia" w:ascii="仿宋_GB2312" w:hAnsi="仿宋_GB2312" w:eastAsia="仿宋_GB2312" w:cs="仿宋_GB2312"/>
          <w:sz w:val="32"/>
          <w:szCs w:val="32"/>
        </w:rPr>
        <w:t>，推荐函、推荐汇总表同时抄送同级财政和税务部门，企业认定申报资料电子版报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</w:rPr>
        <w:t>市税务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sz w:val="32"/>
          <w:szCs w:val="32"/>
        </w:rPr>
        <w:t>一份。</w:t>
      </w:r>
    </w:p>
    <w:p w14:paraId="3B9F79CD"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48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jMmQ1NTBiODAzMTJlZmFjYzY4M2YzMzcxMmFiNjEifQ=="/>
  </w:docVars>
  <w:rsids>
    <w:rsidRoot w:val="5EA024D6"/>
    <w:rsid w:val="025D4D8E"/>
    <w:rsid w:val="3B10031F"/>
    <w:rsid w:val="52CE538A"/>
    <w:rsid w:val="5EA024D6"/>
    <w:rsid w:val="5EFF7BC6"/>
    <w:rsid w:val="6C243AB6"/>
    <w:rsid w:val="6CD9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990</Words>
  <Characters>1025</Characters>
  <Lines>0</Lines>
  <Paragraphs>0</Paragraphs>
  <TotalTime>0</TotalTime>
  <ScaleCrop>false</ScaleCrop>
  <LinksUpToDate>false</LinksUpToDate>
  <CharactersWithSpaces>1031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2023-05-12T12:42:00Z</dcterms:created>
  <dc:creator>'Always</dc:creator>
  <cp:lastModifiedBy>市科技局</cp:lastModifiedBy>
  <cp:lastPrinted>2023-05-13T10:15:00Z</cp:lastPrinted>
  <dcterms:modified xsi:type="dcterms:W3CDTF">2024-08-16T06:31:54Z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2E5A187ED4834FCC88473CEE279A006D_13</vt:lpwstr>
  </property>
</Properties>
</file>