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Lines="15"/>
        <w:ind w:left="-105" w:leftChars="-50" w:right="-105" w:rightChars="-50"/>
        <w:jc w:val="center"/>
        <w:rPr>
          <w:rFonts w:ascii="宋体" w:hAnsi="宋体" w:eastAsia="方正小标宋简体"/>
          <w:color w:val="auto"/>
          <w:sz w:val="44"/>
          <w:szCs w:val="44"/>
        </w:rPr>
      </w:pPr>
      <w:r>
        <w:rPr>
          <w:rFonts w:hint="eastAsia" w:ascii="宋体" w:hAnsi="宋体" w:eastAsia="方正小标宋简体"/>
          <w:color w:val="auto"/>
          <w:sz w:val="44"/>
          <w:szCs w:val="44"/>
          <w:lang w:val="en-US" w:eastAsia="zh-CN"/>
        </w:rPr>
        <w:t>烟台市</w:t>
      </w:r>
      <w:r>
        <w:rPr>
          <w:rFonts w:hint="eastAsia" w:ascii="宋体" w:hAnsi="宋体" w:eastAsia="方正小标宋简体"/>
          <w:color w:val="auto"/>
          <w:sz w:val="44"/>
          <w:szCs w:val="44"/>
        </w:rPr>
        <w:t>企业研究开发财政补助资金申</w:t>
      </w:r>
      <w:r>
        <w:rPr>
          <w:rFonts w:hint="eastAsia" w:ascii="宋体" w:hAnsi="宋体" w:eastAsia="方正小标宋简体"/>
          <w:color w:val="auto"/>
          <w:sz w:val="44"/>
          <w:szCs w:val="44"/>
          <w:lang w:val="en-US" w:eastAsia="zh-CN"/>
        </w:rPr>
        <w:t>报</w:t>
      </w:r>
      <w:r>
        <w:rPr>
          <w:rFonts w:hint="eastAsia" w:ascii="宋体" w:hAnsi="宋体" w:eastAsia="方正小标宋简体"/>
          <w:color w:val="auto"/>
          <w:sz w:val="44"/>
          <w:szCs w:val="44"/>
        </w:rPr>
        <w:t>表</w:t>
      </w:r>
    </w:p>
    <w:p>
      <w:pPr>
        <w:adjustRightInd w:val="0"/>
        <w:snapToGrid w:val="0"/>
        <w:ind w:left="-105" w:leftChars="-50" w:right="-105" w:rightChars="-50"/>
        <w:jc w:val="center"/>
        <w:rPr>
          <w:rFonts w:ascii="宋体" w:hAnsi="宋体" w:eastAsia="方正小标宋简体"/>
          <w:color w:val="auto"/>
          <w:sz w:val="36"/>
          <w:szCs w:val="36"/>
        </w:rPr>
      </w:pPr>
      <w:r>
        <w:rPr>
          <w:rFonts w:hint="eastAsia" w:ascii="宋体" w:hAnsi="宋体" w:eastAsia="方正小标宋简体"/>
          <w:color w:val="auto"/>
          <w:sz w:val="44"/>
          <w:szCs w:val="44"/>
        </w:rPr>
        <w:t>（参考模板）</w:t>
      </w:r>
    </w:p>
    <w:p>
      <w:pPr>
        <w:adjustRightInd w:val="0"/>
        <w:snapToGrid w:val="0"/>
        <w:jc w:val="right"/>
        <w:rPr>
          <w:rFonts w:eastAsia="仿宋_GB2312"/>
          <w:color w:val="auto"/>
          <w:sz w:val="24"/>
        </w:rPr>
      </w:pPr>
      <w:r>
        <w:rPr>
          <w:rFonts w:hint="eastAsia" w:eastAsia="仿宋_GB2312"/>
          <w:color w:val="auto"/>
          <w:sz w:val="24"/>
        </w:rPr>
        <w:t>单位：元</w:t>
      </w:r>
    </w:p>
    <w:tbl>
      <w:tblPr>
        <w:tblStyle w:val="2"/>
        <w:tblW w:w="93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3"/>
        <w:gridCol w:w="1980"/>
        <w:gridCol w:w="2950"/>
        <w:gridCol w:w="15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73" w:type="dxa"/>
            <w:vAlign w:val="center"/>
          </w:tcPr>
          <w:p>
            <w:pPr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企业名称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2950" w:type="dxa"/>
            <w:vAlign w:val="center"/>
          </w:tcPr>
          <w:p>
            <w:pPr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统一社会信用代码</w:t>
            </w:r>
          </w:p>
        </w:tc>
        <w:tc>
          <w:tcPr>
            <w:tcW w:w="1583" w:type="dxa"/>
            <w:vAlign w:val="center"/>
          </w:tcPr>
          <w:p>
            <w:pPr>
              <w:rPr>
                <w:rFonts w:eastAsia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73" w:type="dxa"/>
            <w:vAlign w:val="center"/>
          </w:tcPr>
          <w:p>
            <w:pPr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变更前企业名称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2950" w:type="dxa"/>
            <w:vAlign w:val="center"/>
          </w:tcPr>
          <w:p>
            <w:pPr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所在</w:t>
            </w:r>
            <w:r>
              <w:rPr>
                <w:rFonts w:hint="eastAsia" w:eastAsia="仿宋_GB2312"/>
                <w:color w:val="auto"/>
                <w:sz w:val="24"/>
                <w:szCs w:val="24"/>
                <w:lang w:val="en-US" w:eastAsia="zh-CN"/>
              </w:rPr>
              <w:t>区市</w:t>
            </w:r>
          </w:p>
        </w:tc>
        <w:tc>
          <w:tcPr>
            <w:tcW w:w="1583" w:type="dxa"/>
            <w:vAlign w:val="center"/>
          </w:tcPr>
          <w:p>
            <w:pPr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hint="eastAsia" w:eastAsia="仿宋_GB2312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eastAsia="仿宋_GB2312"/>
                <w:color w:val="auto"/>
                <w:sz w:val="24"/>
                <w:szCs w:val="24"/>
              </w:rPr>
              <w:t xml:space="preserve"> 市（区）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  <w:jc w:val="center"/>
        </w:trPr>
        <w:tc>
          <w:tcPr>
            <w:tcW w:w="2873" w:type="dxa"/>
            <w:vAlign w:val="center"/>
          </w:tcPr>
          <w:p>
            <w:pPr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成立时间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2950" w:type="dxa"/>
            <w:vAlign w:val="center"/>
          </w:tcPr>
          <w:p>
            <w:pPr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企业性质</w:t>
            </w:r>
          </w:p>
        </w:tc>
        <w:tc>
          <w:tcPr>
            <w:tcW w:w="1583" w:type="dxa"/>
            <w:vAlign w:val="center"/>
          </w:tcPr>
          <w:p>
            <w:pPr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（国有企业、</w:t>
            </w:r>
          </w:p>
          <w:p>
            <w:pPr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民营企业）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2873" w:type="dxa"/>
            <w:vAlign w:val="center"/>
          </w:tcPr>
          <w:p>
            <w:pPr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企业类型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2950" w:type="dxa"/>
            <w:vAlign w:val="center"/>
          </w:tcPr>
          <w:p>
            <w:pPr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所属国民经济行业代码</w:t>
            </w:r>
          </w:p>
        </w:tc>
        <w:tc>
          <w:tcPr>
            <w:tcW w:w="1583" w:type="dxa"/>
            <w:vAlign w:val="center"/>
          </w:tcPr>
          <w:p>
            <w:pPr>
              <w:ind w:firstLine="240" w:firstLineChars="100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四级显示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73" w:type="dxa"/>
            <w:vAlign w:val="center"/>
          </w:tcPr>
          <w:p>
            <w:pPr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企业开户银行</w:t>
            </w:r>
          </w:p>
          <w:p>
            <w:pPr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（请务必准确）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2950" w:type="dxa"/>
            <w:vAlign w:val="center"/>
          </w:tcPr>
          <w:p>
            <w:pPr>
              <w:jc w:val="center"/>
              <w:rPr>
                <w:rFonts w:hint="default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24"/>
                <w:szCs w:val="24"/>
                <w:lang w:val="en-US" w:eastAsia="zh-CN"/>
              </w:rPr>
              <w:t>银行账户</w:t>
            </w:r>
          </w:p>
        </w:tc>
        <w:tc>
          <w:tcPr>
            <w:tcW w:w="1583" w:type="dxa"/>
            <w:vAlign w:val="center"/>
          </w:tcPr>
          <w:p>
            <w:pPr>
              <w:rPr>
                <w:rFonts w:eastAsia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873" w:type="dxa"/>
            <w:vAlign w:val="center"/>
          </w:tcPr>
          <w:p>
            <w:pPr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申报联系人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2950" w:type="dxa"/>
            <w:vAlign w:val="center"/>
          </w:tcPr>
          <w:p>
            <w:pPr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1583" w:type="dxa"/>
            <w:vAlign w:val="center"/>
          </w:tcPr>
          <w:p>
            <w:pPr>
              <w:rPr>
                <w:rFonts w:eastAsia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73" w:type="dxa"/>
            <w:vAlign w:val="center"/>
          </w:tcPr>
          <w:p>
            <w:pPr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企业法人代表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2950" w:type="dxa"/>
            <w:vAlign w:val="center"/>
          </w:tcPr>
          <w:p>
            <w:pPr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1583" w:type="dxa"/>
            <w:vAlign w:val="center"/>
          </w:tcPr>
          <w:p>
            <w:pPr>
              <w:rPr>
                <w:rFonts w:eastAsia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73" w:type="dxa"/>
            <w:vAlign w:val="center"/>
          </w:tcPr>
          <w:p>
            <w:pPr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所属技术领域</w:t>
            </w:r>
          </w:p>
        </w:tc>
        <w:tc>
          <w:tcPr>
            <w:tcW w:w="6513" w:type="dxa"/>
            <w:gridSpan w:val="3"/>
            <w:vAlign w:val="center"/>
          </w:tcPr>
          <w:p>
            <w:pPr>
              <w:spacing w:beforeLines="15" w:afterLines="15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三级显示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2873" w:type="dxa"/>
            <w:vAlign w:val="center"/>
          </w:tcPr>
          <w:p>
            <w:pPr>
              <w:jc w:val="center"/>
              <w:rPr>
                <w:rFonts w:hint="default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24"/>
                <w:szCs w:val="24"/>
                <w:lang w:val="en-US" w:eastAsia="zh-CN"/>
              </w:rPr>
              <w:t>是否建有研发准备金制度</w:t>
            </w:r>
          </w:p>
        </w:tc>
        <w:tc>
          <w:tcPr>
            <w:tcW w:w="1980" w:type="dxa"/>
            <w:vAlign w:val="center"/>
          </w:tcPr>
          <w:p>
            <w:pPr>
              <w:jc w:val="both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2950" w:type="dxa"/>
            <w:vAlign w:val="center"/>
          </w:tcPr>
          <w:p>
            <w:pPr>
              <w:jc w:val="center"/>
              <w:rPr>
                <w:rFonts w:eastAsia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eastAsia="仿宋_GB2312"/>
                <w:color w:val="auto"/>
                <w:sz w:val="24"/>
                <w:szCs w:val="24"/>
                <w:lang w:val="en-US" w:eastAsia="zh-CN"/>
              </w:rPr>
              <w:t>是否填报国家统计局2024年研发活动统计报表</w:t>
            </w:r>
          </w:p>
        </w:tc>
        <w:tc>
          <w:tcPr>
            <w:tcW w:w="1583" w:type="dxa"/>
            <w:vAlign w:val="center"/>
          </w:tcPr>
          <w:p>
            <w:pPr>
              <w:rPr>
                <w:rFonts w:eastAsia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2873" w:type="dxa"/>
            <w:vAlign w:val="center"/>
          </w:tcPr>
          <w:p>
            <w:pPr>
              <w:jc w:val="center"/>
              <w:rPr>
                <w:rFonts w:hint="eastAsia" w:eastAsia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2024年研发投入</w:t>
            </w:r>
            <w:r>
              <w:rPr>
                <w:rFonts w:eastAsia="仿宋_GB2312"/>
                <w:color w:val="auto"/>
                <w:kern w:val="0"/>
                <w:sz w:val="24"/>
                <w:szCs w:val="24"/>
              </w:rPr>
              <w:t>合计</w:t>
            </w:r>
          </w:p>
        </w:tc>
        <w:tc>
          <w:tcPr>
            <w:tcW w:w="1980" w:type="dxa"/>
            <w:vAlign w:val="center"/>
          </w:tcPr>
          <w:p>
            <w:pPr>
              <w:jc w:val="both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2950" w:type="dxa"/>
            <w:vAlign w:val="center"/>
          </w:tcPr>
          <w:p>
            <w:pPr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szCs w:val="24"/>
                <w:lang w:val="en-US" w:eastAsia="zh-CN"/>
              </w:rPr>
              <w:t>2023年研发投入</w:t>
            </w:r>
            <w:r>
              <w:rPr>
                <w:rFonts w:eastAsia="仿宋_GB2312"/>
                <w:color w:val="auto"/>
                <w:kern w:val="0"/>
                <w:sz w:val="24"/>
                <w:szCs w:val="24"/>
              </w:rPr>
              <w:t>合计</w:t>
            </w:r>
          </w:p>
        </w:tc>
        <w:tc>
          <w:tcPr>
            <w:tcW w:w="1583" w:type="dxa"/>
            <w:vAlign w:val="center"/>
          </w:tcPr>
          <w:p>
            <w:pPr>
              <w:rPr>
                <w:rFonts w:eastAsia="仿宋_GB2312"/>
                <w:color w:val="auto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2873" w:type="dxa"/>
            <w:vAlign w:val="center"/>
          </w:tcPr>
          <w:p>
            <w:pPr>
              <w:jc w:val="center"/>
              <w:rPr>
                <w:rFonts w:hint="default" w:eastAsia="仿宋_GB2312"/>
                <w:strike w:val="0"/>
                <w:dstrike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trike w:val="0"/>
                <w:dstrike w:val="0"/>
                <w:color w:val="auto"/>
                <w:sz w:val="24"/>
                <w:szCs w:val="24"/>
                <w:highlight w:val="none"/>
                <w:lang w:val="en-US" w:eastAsia="zh-CN"/>
              </w:rPr>
              <w:t>研发投入增长额</w:t>
            </w:r>
          </w:p>
        </w:tc>
        <w:tc>
          <w:tcPr>
            <w:tcW w:w="1980" w:type="dxa"/>
            <w:vAlign w:val="center"/>
          </w:tcPr>
          <w:p>
            <w:pPr>
              <w:jc w:val="both"/>
              <w:rPr>
                <w:rFonts w:hint="default" w:eastAsia="仿宋_GB2312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（自动计算）</w:t>
            </w:r>
          </w:p>
        </w:tc>
        <w:tc>
          <w:tcPr>
            <w:tcW w:w="2950" w:type="dxa"/>
            <w:vAlign w:val="center"/>
          </w:tcPr>
          <w:p>
            <w:pPr>
              <w:jc w:val="center"/>
              <w:rPr>
                <w:rFonts w:hint="default" w:eastAsia="仿宋_GB2312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eastAsia="仿宋_GB2312"/>
                <w:strike w:val="0"/>
                <w:dstrike w:val="0"/>
                <w:color w:val="auto"/>
                <w:sz w:val="24"/>
                <w:szCs w:val="24"/>
                <w:highlight w:val="none"/>
                <w:lang w:val="en-US" w:eastAsia="zh-CN"/>
              </w:rPr>
              <w:t>研发投入增长率</w:t>
            </w:r>
          </w:p>
        </w:tc>
        <w:tc>
          <w:tcPr>
            <w:tcW w:w="1583" w:type="dxa"/>
            <w:vAlign w:val="center"/>
          </w:tcPr>
          <w:p>
            <w:pPr>
              <w:jc w:val="center"/>
              <w:rPr>
                <w:rFonts w:eastAsia="仿宋_GB2312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eastAsia="仿宋_GB2312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（自动计算）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2873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2024年</w:t>
            </w:r>
            <w:r>
              <w:rPr>
                <w:rFonts w:eastAsia="仿宋_GB2312"/>
                <w:color w:val="auto"/>
                <w:sz w:val="24"/>
                <w:szCs w:val="24"/>
                <w:highlight w:val="none"/>
              </w:rPr>
              <w:t>销售收入</w:t>
            </w:r>
          </w:p>
        </w:tc>
        <w:tc>
          <w:tcPr>
            <w:tcW w:w="1980" w:type="dxa"/>
            <w:vAlign w:val="center"/>
          </w:tcPr>
          <w:p>
            <w:pPr>
              <w:jc w:val="both"/>
              <w:rPr>
                <w:rFonts w:eastAsia="仿宋_GB2312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950" w:type="dxa"/>
            <w:vAlign w:val="center"/>
          </w:tcPr>
          <w:p>
            <w:pPr>
              <w:jc w:val="center"/>
              <w:rPr>
                <w:rFonts w:eastAsia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eastAsia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2024年</w:t>
            </w:r>
            <w:r>
              <w:rPr>
                <w:rFonts w:eastAsia="仿宋_GB2312"/>
                <w:color w:val="auto"/>
                <w:kern w:val="0"/>
                <w:sz w:val="24"/>
                <w:szCs w:val="24"/>
                <w:highlight w:val="none"/>
              </w:rPr>
              <w:t>企业研发投入占销售收入比例</w:t>
            </w:r>
          </w:p>
        </w:tc>
        <w:tc>
          <w:tcPr>
            <w:tcW w:w="1583" w:type="dxa"/>
            <w:vAlign w:val="center"/>
          </w:tcPr>
          <w:p>
            <w:pPr>
              <w:jc w:val="center"/>
              <w:rPr>
                <w:rFonts w:eastAsia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eastAsia="仿宋_GB2312"/>
                <w:strike w:val="0"/>
                <w:dstrike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（自动计算）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2873" w:type="dxa"/>
            <w:vAlign w:val="center"/>
          </w:tcPr>
          <w:p>
            <w:pPr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hint="eastAsia" w:eastAsia="仿宋_GB2312"/>
                <w:color w:val="auto"/>
                <w:sz w:val="24"/>
                <w:szCs w:val="24"/>
                <w:lang w:val="en-US" w:eastAsia="zh-CN"/>
              </w:rPr>
              <w:t>2024年度本年允许加计扣除的</w:t>
            </w:r>
            <w:r>
              <w:rPr>
                <w:rFonts w:eastAsia="仿宋_GB2312"/>
                <w:color w:val="auto"/>
                <w:sz w:val="24"/>
                <w:szCs w:val="24"/>
              </w:rPr>
              <w:t>研发费用总额</w:t>
            </w:r>
          </w:p>
        </w:tc>
        <w:tc>
          <w:tcPr>
            <w:tcW w:w="1980" w:type="dxa"/>
          </w:tcPr>
          <w:p>
            <w:pPr>
              <w:jc w:val="both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2950" w:type="dxa"/>
            <w:vAlign w:val="center"/>
          </w:tcPr>
          <w:p>
            <w:pPr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hint="eastAsia" w:eastAsia="仿宋_GB2312"/>
                <w:color w:val="auto"/>
                <w:sz w:val="24"/>
                <w:szCs w:val="24"/>
                <w:lang w:val="en-US" w:eastAsia="zh-CN"/>
              </w:rPr>
              <w:t>2023年度本年允许加计</w:t>
            </w:r>
            <w:r>
              <w:rPr>
                <w:rFonts w:eastAsia="仿宋_GB2312"/>
                <w:color w:val="auto"/>
                <w:sz w:val="24"/>
                <w:szCs w:val="24"/>
              </w:rPr>
              <w:t>扣除</w:t>
            </w:r>
            <w:r>
              <w:rPr>
                <w:rFonts w:hint="eastAsia" w:eastAsia="仿宋_GB2312"/>
                <w:color w:val="auto"/>
                <w:sz w:val="24"/>
                <w:szCs w:val="24"/>
                <w:lang w:val="en-US" w:eastAsia="zh-CN"/>
              </w:rPr>
              <w:t>的研发费用</w:t>
            </w:r>
            <w:r>
              <w:rPr>
                <w:rFonts w:eastAsia="仿宋_GB2312"/>
                <w:color w:val="auto"/>
                <w:sz w:val="24"/>
                <w:szCs w:val="24"/>
              </w:rPr>
              <w:t>总额</w:t>
            </w:r>
          </w:p>
        </w:tc>
        <w:tc>
          <w:tcPr>
            <w:tcW w:w="1583" w:type="dxa"/>
            <w:vAlign w:val="center"/>
          </w:tcPr>
          <w:p>
            <w:pPr>
              <w:rPr>
                <w:rFonts w:eastAsia="仿宋_GB2312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2" w:hRule="atLeast"/>
          <w:jc w:val="center"/>
        </w:trPr>
        <w:tc>
          <w:tcPr>
            <w:tcW w:w="9386" w:type="dxa"/>
            <w:gridSpan w:val="4"/>
            <w:tcBorders>
              <w:top w:val="nil"/>
            </w:tcBorders>
            <w:vAlign w:val="center"/>
          </w:tcPr>
          <w:p>
            <w:pPr>
              <w:ind w:firstLine="480" w:firstLineChars="200"/>
              <w:jc w:val="left"/>
              <w:rPr>
                <w:rFonts w:eastAsia="仿宋_GB2312"/>
                <w:color w:val="auto"/>
                <w:sz w:val="24"/>
                <w:szCs w:val="24"/>
              </w:rPr>
            </w:pPr>
          </w:p>
          <w:p>
            <w:pPr>
              <w:ind w:firstLine="480" w:firstLineChars="200"/>
              <w:jc w:val="left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声明：本表上填写的有关内容真实、</w:t>
            </w:r>
            <w:r>
              <w:rPr>
                <w:rFonts w:hint="eastAsia" w:eastAsia="仿宋_GB2312"/>
                <w:color w:val="auto"/>
                <w:sz w:val="24"/>
                <w:szCs w:val="24"/>
                <w:lang w:val="en-US" w:eastAsia="zh-CN"/>
              </w:rPr>
              <w:t>完整、</w:t>
            </w:r>
            <w:r>
              <w:rPr>
                <w:rFonts w:eastAsia="仿宋_GB2312"/>
                <w:color w:val="auto"/>
                <w:sz w:val="24"/>
                <w:szCs w:val="24"/>
              </w:rPr>
              <w:t>有效、无涉密信息，本企业愿为此承担有关法律责任。</w:t>
            </w:r>
          </w:p>
          <w:p>
            <w:pPr>
              <w:spacing w:line="340" w:lineRule="exact"/>
              <w:ind w:firstLine="480" w:firstLineChars="20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  <w:p>
            <w:pPr>
              <w:spacing w:line="340" w:lineRule="exact"/>
              <w:ind w:firstLine="480" w:firstLineChars="20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  <w:p>
            <w:pPr>
              <w:spacing w:line="340" w:lineRule="exact"/>
              <w:ind w:firstLine="480" w:firstLineChars="20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  <w:p>
            <w:pPr>
              <w:spacing w:line="340" w:lineRule="exact"/>
              <w:ind w:firstLine="480" w:firstLineChars="20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法定代表人（签名）：           申请企业（盖章）：</w:t>
            </w:r>
          </w:p>
          <w:p>
            <w:pPr>
              <w:spacing w:line="340" w:lineRule="exact"/>
              <w:ind w:firstLine="480" w:firstLineChars="20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  <w:p>
            <w:pPr>
              <w:spacing w:line="340" w:lineRule="exact"/>
              <w:ind w:firstLine="480" w:firstLineChars="20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 xml:space="preserve">                                                 年  月  日</w:t>
            </w:r>
          </w:p>
        </w:tc>
      </w:tr>
    </w:tbl>
    <w:p>
      <w:pPr>
        <w:numPr>
          <w:ilvl w:val="0"/>
          <w:numId w:val="0"/>
        </w:numPr>
        <w:spacing w:line="380" w:lineRule="exact"/>
        <w:ind w:firstLine="480" w:firstLineChars="200"/>
        <w:rPr>
          <w:rFonts w:hint="default" w:ascii="Times New Roman" w:hAnsi="Times New Roman" w:eastAsia="仿宋_GB2312" w:cs="Times New Roman"/>
          <w:sz w:val="24"/>
          <w:szCs w:val="24"/>
          <w:lang w:eastAsia="zh-CN"/>
        </w:rPr>
      </w:pPr>
      <w:r>
        <w:rPr>
          <w:rFonts w:hint="eastAsia" w:ascii="Times New Roman" w:hAnsi="Times New Roman" w:eastAsia="仿宋_GB2312" w:cs="Times New Roman"/>
          <w:kern w:val="0"/>
          <w:sz w:val="24"/>
          <w:szCs w:val="24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  <w:lang w:val="en-US" w:eastAsia="zh-CN"/>
        </w:rPr>
        <w:t>2024年企业销售收入为企业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</w:rPr>
        <w:t>《中华人民共和国企业所得税年度纳税申报表（A 类）》（A100000表）中</w:t>
      </w:r>
      <w:r>
        <w:rPr>
          <w:rFonts w:hint="default" w:ascii="Times New Roman" w:hAnsi="Times New Roman" w:eastAsia="仿宋_GB2312" w:cs="Times New Roman"/>
          <w:sz w:val="24"/>
          <w:szCs w:val="24"/>
        </w:rPr>
        <w:t>第1行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</w:rPr>
        <w:t>的“营业收入”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  <w:lang w:val="en-US" w:eastAsia="zh-CN"/>
        </w:rPr>
        <w:t>数据</w:t>
      </w:r>
      <w:r>
        <w:rPr>
          <w:rFonts w:hint="default" w:ascii="Times New Roman" w:hAnsi="Times New Roman" w:eastAsia="仿宋_GB2312" w:cs="Times New Roman"/>
          <w:sz w:val="24"/>
          <w:szCs w:val="24"/>
          <w:lang w:eastAsia="zh-CN"/>
        </w:rPr>
        <w:t>；</w:t>
      </w:r>
    </w:p>
    <w:p>
      <w:pPr>
        <w:numPr>
          <w:ilvl w:val="0"/>
          <w:numId w:val="0"/>
        </w:numPr>
        <w:spacing w:line="380" w:lineRule="exact"/>
        <w:ind w:firstLine="480" w:firstLineChars="200"/>
        <w:rPr>
          <w:rFonts w:hint="eastAsia" w:ascii="Times New Roman" w:hAnsi="Times New Roman" w:eastAsia="仿宋_GB2312" w:cs="Times New Roman"/>
          <w:sz w:val="24"/>
          <w:szCs w:val="24"/>
          <w:lang w:eastAsia="zh-CN"/>
        </w:rPr>
      </w:pPr>
      <w:r>
        <w:rPr>
          <w:rFonts w:hint="eastAsia" w:ascii="Times New Roman" w:hAnsi="Times New Roman" w:eastAsia="仿宋_GB2312" w:cs="Times New Roman"/>
          <w:sz w:val="24"/>
          <w:szCs w:val="24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24"/>
          <w:szCs w:val="24"/>
        </w:rPr>
        <w:t>202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24"/>
          <w:szCs w:val="24"/>
        </w:rPr>
        <w:t>年、202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24"/>
          <w:szCs w:val="24"/>
        </w:rPr>
        <w:t>年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企业</w:t>
      </w:r>
      <w:r>
        <w:rPr>
          <w:rFonts w:hint="default" w:ascii="Times New Roman" w:hAnsi="Times New Roman" w:eastAsia="仿宋_GB2312" w:cs="Times New Roman"/>
          <w:sz w:val="24"/>
          <w:szCs w:val="24"/>
        </w:rPr>
        <w:t>研发投入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为</w:t>
      </w:r>
      <w:r>
        <w:rPr>
          <w:rFonts w:hint="default" w:ascii="Times New Roman" w:hAnsi="Times New Roman" w:eastAsia="仿宋_GB2312" w:cs="Times New Roman"/>
          <w:sz w:val="24"/>
          <w:szCs w:val="24"/>
        </w:rPr>
        <w:t>《中华人民共和国企业所得税年度纳税申报表（A类）》（A10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sz w:val="24"/>
          <w:szCs w:val="24"/>
        </w:rPr>
        <w:t>0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sz w:val="24"/>
          <w:szCs w:val="24"/>
        </w:rPr>
        <w:t>表）中第45行“允许扣除的研发费用合计”数据</w:t>
      </w:r>
      <w:r>
        <w:rPr>
          <w:rFonts w:hint="eastAsia" w:ascii="Times New Roman" w:hAnsi="Times New Roman" w:eastAsia="仿宋_GB2312" w:cs="Times New Roman"/>
          <w:sz w:val="24"/>
          <w:szCs w:val="24"/>
          <w:lang w:eastAsia="zh-CN"/>
        </w:rPr>
        <w:t>；</w:t>
      </w:r>
    </w:p>
    <w:p>
      <w:pPr>
        <w:autoSpaceDE w:val="0"/>
        <w:autoSpaceDN w:val="0"/>
        <w:adjustRightInd w:val="0"/>
        <w:snapToGrid w:val="0"/>
        <w:spacing w:line="380" w:lineRule="exact"/>
        <w:ind w:firstLine="480" w:firstLineChars="200"/>
        <w:rPr>
          <w:rFonts w:eastAsia="仿宋_GB2312"/>
          <w:color w:val="auto"/>
          <w:sz w:val="24"/>
        </w:rPr>
      </w:pPr>
      <w:r>
        <w:rPr>
          <w:rFonts w:hint="eastAsia" w:ascii="Times New Roman" w:hAnsi="Times New Roman" w:eastAsia="仿宋_GB2312" w:cs="Times New Roman"/>
          <w:sz w:val="24"/>
          <w:szCs w:val="24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z w:val="24"/>
          <w:szCs w:val="24"/>
        </w:rPr>
        <w:t>202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24"/>
          <w:szCs w:val="24"/>
        </w:rPr>
        <w:t>年、202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24"/>
          <w:szCs w:val="24"/>
        </w:rPr>
        <w:t>年</w:t>
      </w: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>本年允许加计扣除的</w:t>
      </w:r>
      <w:r>
        <w:rPr>
          <w:rFonts w:hint="default" w:ascii="Times New Roman" w:hAnsi="Times New Roman" w:eastAsia="仿宋_GB2312" w:cs="Times New Roman"/>
          <w:sz w:val="24"/>
        </w:rPr>
        <w:t>研发费用总额</w:t>
      </w:r>
      <w:r>
        <w:rPr>
          <w:rFonts w:hint="default" w:ascii="Times New Roman" w:hAnsi="Times New Roman" w:eastAsia="仿宋_GB2312" w:cs="Times New Roman"/>
          <w:sz w:val="24"/>
          <w:lang w:val="en-US" w:eastAsia="zh-CN"/>
        </w:rPr>
        <w:t>为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  <w:lang w:val="en-US" w:eastAsia="zh-CN"/>
        </w:rPr>
        <w:t>企业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</w:rPr>
        <w:t>《中华人民共和国企业所得税年度纳税申报表（A类）》（A10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</w:rPr>
        <w:t>0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kern w:val="0"/>
          <w:sz w:val="24"/>
          <w:szCs w:val="24"/>
        </w:rPr>
        <w:t>表）中</w:t>
      </w:r>
      <w:r>
        <w:rPr>
          <w:rFonts w:hint="default" w:ascii="Times New Roman" w:hAnsi="Times New Roman" w:eastAsia="仿宋_GB2312" w:cs="Times New Roman"/>
          <w:sz w:val="24"/>
          <w:szCs w:val="24"/>
        </w:rPr>
        <w:t>第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47</w:t>
      </w:r>
      <w:r>
        <w:rPr>
          <w:rFonts w:hint="default" w:ascii="Times New Roman" w:hAnsi="Times New Roman" w:eastAsia="仿宋_GB2312" w:cs="Times New Roman"/>
          <w:sz w:val="24"/>
          <w:szCs w:val="24"/>
        </w:rPr>
        <w:t>行</w:t>
      </w:r>
      <w:r>
        <w:rPr>
          <w:rFonts w:hint="default" w:ascii="Times New Roman" w:hAnsi="Times New Roman" w:eastAsia="仿宋_GB2312" w:cs="Times New Roman"/>
          <w:sz w:val="24"/>
          <w:szCs w:val="24"/>
          <w:lang w:val="en-US" w:eastAsia="zh-CN"/>
        </w:rPr>
        <w:t>减去48行和49行数据</w:t>
      </w:r>
      <w:r>
        <w:rPr>
          <w:rFonts w:hint="default" w:ascii="Times New Roman" w:hAnsi="Times New Roman" w:eastAsia="仿宋_GB2312" w:cs="Times New Roman"/>
          <w:sz w:val="24"/>
          <w:szCs w:val="24"/>
          <w:lang w:eastAsia="zh-CN"/>
        </w:rPr>
        <w:t>；</w:t>
      </w:r>
    </w:p>
    <w:p>
      <w:pPr>
        <w:autoSpaceDE w:val="0"/>
        <w:autoSpaceDN w:val="0"/>
        <w:adjustRightInd w:val="0"/>
        <w:snapToGrid w:val="0"/>
        <w:spacing w:line="380" w:lineRule="exact"/>
        <w:ind w:firstLine="480" w:firstLineChars="200"/>
        <w:rPr>
          <w:rFonts w:hint="eastAsia" w:eastAsia="仿宋_GB2312"/>
          <w:color w:val="auto"/>
          <w:sz w:val="24"/>
        </w:rPr>
      </w:pPr>
      <w:r>
        <w:rPr>
          <w:rFonts w:hint="eastAsia" w:eastAsia="仿宋_GB2312"/>
          <w:color w:val="auto"/>
          <w:sz w:val="24"/>
        </w:rPr>
        <w:t>4</w:t>
      </w:r>
      <w:r>
        <w:rPr>
          <w:rFonts w:eastAsia="仿宋_GB2312"/>
          <w:color w:val="auto"/>
          <w:sz w:val="24"/>
        </w:rPr>
        <w:t>.</w:t>
      </w:r>
      <w:r>
        <w:rPr>
          <w:rFonts w:hint="eastAsia" w:eastAsia="仿宋_GB2312"/>
          <w:color w:val="auto"/>
          <w:spacing w:val="-26"/>
          <w:sz w:val="24"/>
        </w:rPr>
        <w:t xml:space="preserve"> </w:t>
      </w:r>
      <w:bookmarkStart w:id="0" w:name="_GoBack"/>
      <w:bookmarkEnd w:id="0"/>
      <w:r>
        <w:rPr>
          <w:rFonts w:hint="eastAsia" w:eastAsia="仿宋_GB2312"/>
          <w:color w:val="auto"/>
          <w:sz w:val="24"/>
        </w:rPr>
        <w:t>若企业名称发生变化，请注明企业原名称，并上传市场监管部门出具的企业名称变更证明材料。</w:t>
      </w:r>
    </w:p>
    <w:p>
      <w:pPr>
        <w:numPr>
          <w:ilvl w:val="0"/>
          <w:numId w:val="0"/>
        </w:numPr>
        <w:autoSpaceDE w:val="0"/>
        <w:autoSpaceDN w:val="0"/>
        <w:adjustRightInd w:val="0"/>
        <w:snapToGrid w:val="0"/>
        <w:spacing w:line="380" w:lineRule="exact"/>
        <w:ind w:firstLine="480" w:firstLineChars="200"/>
        <w:rPr>
          <w:rFonts w:hint="eastAsia" w:eastAsia="仿宋_GB2312"/>
          <w:color w:val="auto"/>
          <w:sz w:val="24"/>
          <w:highlight w:val="none"/>
          <w:lang w:val="en-US" w:eastAsia="zh-CN"/>
        </w:rPr>
      </w:pPr>
      <w:r>
        <w:rPr>
          <w:rFonts w:hint="eastAsia" w:eastAsia="仿宋_GB2312"/>
          <w:color w:val="auto"/>
          <w:sz w:val="24"/>
          <w:highlight w:val="none"/>
          <w:lang w:val="en-US" w:eastAsia="zh-CN"/>
        </w:rPr>
        <w:t>5. 附件上传材料包括：申报表；承诺书；2023年、2024年</w:t>
      </w:r>
      <w:r>
        <w:rPr>
          <w:rFonts w:hint="eastAsia" w:eastAsia="仿宋_GB2312"/>
          <w:color w:val="auto"/>
          <w:sz w:val="24"/>
          <w:highlight w:val="none"/>
        </w:rPr>
        <w:t>企业所得税纳税申报表</w:t>
      </w:r>
      <w:r>
        <w:rPr>
          <w:rFonts w:hint="eastAsia" w:eastAsia="仿宋_GB2312"/>
          <w:color w:val="auto"/>
          <w:sz w:val="24"/>
          <w:highlight w:val="none"/>
          <w:lang w:eastAsia="zh-CN"/>
        </w:rPr>
        <w:t>；</w:t>
      </w:r>
      <w:r>
        <w:rPr>
          <w:rFonts w:hint="eastAsia" w:eastAsia="仿宋_GB2312"/>
          <w:color w:val="auto"/>
          <w:sz w:val="24"/>
          <w:highlight w:val="none"/>
          <w:lang w:val="en-US" w:eastAsia="zh-CN"/>
        </w:rPr>
        <w:t>建立研发准备金制度证明材料；研发费用辅助账。</w:t>
      </w:r>
    </w:p>
    <w:p>
      <w:pPr>
        <w:numPr>
          <w:ilvl w:val="0"/>
          <w:numId w:val="0"/>
        </w:numPr>
        <w:autoSpaceDE w:val="0"/>
        <w:autoSpaceDN w:val="0"/>
        <w:adjustRightInd w:val="0"/>
        <w:snapToGrid w:val="0"/>
        <w:spacing w:line="380" w:lineRule="exact"/>
        <w:ind w:firstLine="480" w:firstLineChars="200"/>
        <w:rPr>
          <w:color w:val="auto"/>
        </w:rPr>
      </w:pPr>
      <w:r>
        <w:rPr>
          <w:rFonts w:hint="eastAsia" w:eastAsia="仿宋_GB2312"/>
          <w:color w:val="auto"/>
          <w:sz w:val="24"/>
          <w:highlight w:val="none"/>
          <w:lang w:val="en-US" w:eastAsia="zh-CN"/>
        </w:rPr>
        <w:t>6. 企业开户银行应注明开户行全称，并落实到具体支行、分理处或分行营业部等。</w:t>
      </w:r>
    </w:p>
    <w:p>
      <w:pPr>
        <w:widowControl/>
        <w:jc w:val="left"/>
        <w:rPr>
          <w:color w:val="auto"/>
        </w:rPr>
      </w:pPr>
    </w:p>
    <w:p>
      <w:pPr>
        <w:widowControl/>
        <w:jc w:val="left"/>
        <w:rPr>
          <w:color w:val="auto"/>
        </w:rPr>
      </w:pPr>
    </w:p>
    <w:p>
      <w:pPr>
        <w:widowControl/>
        <w:jc w:val="left"/>
        <w:rPr>
          <w:color w:val="auto"/>
        </w:rPr>
      </w:pPr>
    </w:p>
    <w:p>
      <w:pPr>
        <w:widowControl/>
        <w:jc w:val="left"/>
        <w:rPr>
          <w:color w:val="auto"/>
        </w:rPr>
      </w:pPr>
    </w:p>
    <w:p>
      <w:pPr>
        <w:widowControl/>
        <w:jc w:val="left"/>
        <w:rPr>
          <w:color w:val="auto"/>
        </w:rPr>
      </w:pPr>
    </w:p>
    <w:p>
      <w:pPr>
        <w:widowControl/>
        <w:jc w:val="left"/>
        <w:rPr>
          <w:color w:val="auto"/>
        </w:rPr>
      </w:pPr>
    </w:p>
    <w:p>
      <w:pPr>
        <w:widowControl/>
        <w:jc w:val="left"/>
        <w:rPr>
          <w:color w:val="auto"/>
        </w:rPr>
      </w:pPr>
    </w:p>
    <w:p>
      <w:pPr>
        <w:widowControl/>
        <w:jc w:val="left"/>
        <w:rPr>
          <w:color w:val="auto"/>
        </w:rPr>
      </w:pPr>
    </w:p>
    <w:p>
      <w:pPr>
        <w:widowControl/>
        <w:jc w:val="left"/>
        <w:rPr>
          <w:color w:val="auto"/>
        </w:rPr>
      </w:pPr>
    </w:p>
    <w:p>
      <w:pPr>
        <w:widowControl/>
        <w:jc w:val="left"/>
        <w:rPr>
          <w:color w:val="auto"/>
        </w:rPr>
      </w:pPr>
    </w:p>
    <w:p>
      <w:pPr>
        <w:widowControl/>
        <w:jc w:val="left"/>
        <w:rPr>
          <w:color w:val="auto"/>
        </w:rPr>
      </w:pPr>
    </w:p>
    <w:p>
      <w:pPr>
        <w:widowControl/>
        <w:jc w:val="left"/>
        <w:rPr>
          <w:color w:val="auto"/>
        </w:rPr>
      </w:pPr>
    </w:p>
    <w:p>
      <w:pPr>
        <w:widowControl/>
        <w:jc w:val="left"/>
        <w:rPr>
          <w:color w:val="auto"/>
        </w:rPr>
      </w:pPr>
    </w:p>
    <w:p>
      <w:pPr>
        <w:widowControl/>
        <w:jc w:val="left"/>
        <w:rPr>
          <w:color w:val="auto"/>
        </w:rPr>
      </w:pPr>
    </w:p>
    <w:p>
      <w:pPr>
        <w:widowControl/>
        <w:jc w:val="left"/>
        <w:rPr>
          <w:color w:val="auto"/>
        </w:rPr>
      </w:pPr>
    </w:p>
    <w:p>
      <w:pPr>
        <w:widowControl/>
        <w:jc w:val="left"/>
        <w:rPr>
          <w:color w:val="auto"/>
        </w:rPr>
      </w:pPr>
    </w:p>
    <w:p>
      <w:pPr>
        <w:widowControl/>
        <w:jc w:val="left"/>
        <w:rPr>
          <w:color w:val="auto"/>
        </w:rPr>
      </w:pPr>
    </w:p>
    <w:p>
      <w:pPr>
        <w:widowControl/>
        <w:jc w:val="left"/>
        <w:rPr>
          <w:color w:val="auto"/>
        </w:rPr>
      </w:pPr>
    </w:p>
    <w:p>
      <w:pPr>
        <w:widowControl/>
        <w:jc w:val="left"/>
        <w:rPr>
          <w:color w:val="auto"/>
        </w:rPr>
      </w:pPr>
    </w:p>
    <w:p>
      <w:pPr>
        <w:widowControl/>
        <w:jc w:val="left"/>
        <w:rPr>
          <w:color w:val="auto"/>
        </w:rPr>
      </w:pPr>
    </w:p>
    <w:p>
      <w:pPr>
        <w:widowControl/>
        <w:jc w:val="left"/>
        <w:rPr>
          <w:color w:val="auto"/>
        </w:rPr>
      </w:pPr>
    </w:p>
    <w:p>
      <w:pPr>
        <w:widowControl/>
        <w:jc w:val="left"/>
        <w:rPr>
          <w:color w:val="auto"/>
        </w:rPr>
      </w:pPr>
    </w:p>
    <w:p>
      <w:pPr>
        <w:widowControl/>
        <w:jc w:val="left"/>
        <w:rPr>
          <w:color w:val="auto"/>
        </w:rPr>
      </w:pPr>
    </w:p>
    <w:p>
      <w:pPr>
        <w:widowControl/>
        <w:jc w:val="left"/>
        <w:rPr>
          <w:color w:val="auto"/>
        </w:rPr>
      </w:pPr>
    </w:p>
    <w:p>
      <w:pPr>
        <w:numPr>
          <w:ilvl w:val="0"/>
          <w:numId w:val="0"/>
        </w:numPr>
        <w:autoSpaceDE w:val="0"/>
        <w:autoSpaceDN w:val="0"/>
        <w:adjustRightInd w:val="0"/>
        <w:snapToGrid w:val="0"/>
        <w:spacing w:line="380" w:lineRule="exact"/>
        <w:ind w:leftChars="638"/>
        <w:rPr>
          <w:rFonts w:hint="eastAsia" w:eastAsia="仿宋_GB2312"/>
          <w:color w:val="auto"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74DA5024"/>
    <w:rsid w:val="00BC3E2C"/>
    <w:rsid w:val="0F412EBD"/>
    <w:rsid w:val="0F4225D7"/>
    <w:rsid w:val="11945DAA"/>
    <w:rsid w:val="11BB0CBD"/>
    <w:rsid w:val="122354C9"/>
    <w:rsid w:val="134C6809"/>
    <w:rsid w:val="136A7009"/>
    <w:rsid w:val="15C342FB"/>
    <w:rsid w:val="1B895C09"/>
    <w:rsid w:val="1C821675"/>
    <w:rsid w:val="1D1312D4"/>
    <w:rsid w:val="21B62532"/>
    <w:rsid w:val="21DA314B"/>
    <w:rsid w:val="24A658A8"/>
    <w:rsid w:val="287B7603"/>
    <w:rsid w:val="2F8D1961"/>
    <w:rsid w:val="3256788D"/>
    <w:rsid w:val="3BC77C6E"/>
    <w:rsid w:val="3DDF43CA"/>
    <w:rsid w:val="3FAF6A5A"/>
    <w:rsid w:val="415512BB"/>
    <w:rsid w:val="47DC7D0B"/>
    <w:rsid w:val="49DA10A7"/>
    <w:rsid w:val="4B1F1850"/>
    <w:rsid w:val="4DBC1F35"/>
    <w:rsid w:val="4E48422C"/>
    <w:rsid w:val="51556D40"/>
    <w:rsid w:val="52673EDC"/>
    <w:rsid w:val="594A55D4"/>
    <w:rsid w:val="5EBB5BEA"/>
    <w:rsid w:val="5FE750CA"/>
    <w:rsid w:val="63145490"/>
    <w:rsid w:val="63C92D65"/>
    <w:rsid w:val="6A6F4762"/>
    <w:rsid w:val="6B915391"/>
    <w:rsid w:val="6E1E7EE9"/>
    <w:rsid w:val="712D4152"/>
    <w:rsid w:val="71B96D45"/>
    <w:rsid w:val="71F64DAD"/>
    <w:rsid w:val="745D4025"/>
    <w:rsid w:val="74DA5024"/>
    <w:rsid w:val="78AF74A8"/>
    <w:rsid w:val="7923206B"/>
    <w:rsid w:val="7A8F6158"/>
    <w:rsid w:val="7AF92F5C"/>
    <w:rsid w:val="7F3A5480"/>
    <w:rsid w:val="FF7DE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1331</Words>
  <Characters>1406</Characters>
  <Lines>0</Lines>
  <Paragraphs>0</Paragraphs>
  <TotalTime>10</TotalTime>
  <ScaleCrop>false</ScaleCrop>
  <LinksUpToDate>false</LinksUpToDate>
  <CharactersWithSpaces>1590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2021-08-20T03:03:00Z</dcterms:created>
  <dc:creator>10795</dc:creator>
  <cp:lastModifiedBy>赵梦琪</cp:lastModifiedBy>
  <cp:lastPrinted>2025-06-10T09:14:00Z</cp:lastPrinted>
  <dcterms:modified xsi:type="dcterms:W3CDTF">2025-06-13T03:23:33Z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6301D8C66A334138B91271274B0F673F_13</vt:lpwstr>
  </property>
</Properties>
</file>