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1359F">
      <w:pPr>
        <w:rPr>
          <w:rFonts w:hint="default" w:ascii="黑体" w:hAnsi="Times New Roman" w:eastAsia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黑体" w:hAnsi="Times New Roman" w:eastAsia="黑体"/>
          <w:snapToGrid w:val="0"/>
          <w:kern w:val="0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25A7EDE7">
      <w:pPr>
        <w:spacing w:after="100" w:afterAutospacing="1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ascii="方正小标宋简体" w:hAnsi="新宋体" w:eastAsia="方正小标宋简体"/>
          <w:sz w:val="36"/>
          <w:szCs w:val="36"/>
        </w:rPr>
        <w:t>202</w:t>
      </w:r>
      <w:r>
        <w:rPr>
          <w:rFonts w:hint="eastAsia" w:ascii="方正小标宋简体" w:hAnsi="新宋体" w:eastAsia="方正小标宋简体"/>
          <w:sz w:val="36"/>
          <w:szCs w:val="36"/>
          <w:lang w:val="en-US" w:eastAsia="zh-CN"/>
        </w:rPr>
        <w:t>4</w:t>
      </w:r>
      <w:r>
        <w:rPr>
          <w:rFonts w:hint="eastAsia" w:ascii="方正小标宋简体" w:hAnsi="新宋体" w:eastAsia="方正小标宋简体"/>
          <w:sz w:val="36"/>
          <w:szCs w:val="36"/>
        </w:rPr>
        <w:t>年度中介机构审核汇总表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2681"/>
        <w:gridCol w:w="926"/>
        <w:gridCol w:w="1804"/>
        <w:gridCol w:w="1678"/>
        <w:gridCol w:w="1678"/>
        <w:gridCol w:w="1553"/>
        <w:gridCol w:w="2057"/>
        <w:gridCol w:w="1025"/>
      </w:tblGrid>
      <w:tr w14:paraId="4BF6F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shd w:val="clear" w:color="auto" w:fill="auto"/>
            <w:vAlign w:val="center"/>
          </w:tcPr>
          <w:p w14:paraId="748A074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681" w:type="dxa"/>
            <w:shd w:val="clear" w:color="auto" w:fill="auto"/>
            <w:vAlign w:val="center"/>
          </w:tcPr>
          <w:p w14:paraId="13E4D65C">
            <w:pPr>
              <w:jc w:val="center"/>
            </w:pPr>
            <w:r>
              <w:rPr>
                <w:rFonts w:hint="eastAsia"/>
              </w:rPr>
              <w:t>中介机构名称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1979F6E">
            <w:pPr>
              <w:jc w:val="center"/>
            </w:pPr>
            <w:r>
              <w:rPr>
                <w:rFonts w:hint="eastAsia"/>
              </w:rPr>
              <w:t>注册成立时间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69B0F9F2">
            <w:pPr>
              <w:jc w:val="center"/>
            </w:pPr>
            <w:r>
              <w:rPr>
                <w:rFonts w:hint="eastAsia"/>
              </w:rPr>
              <w:t>承担认定工作当年的注册会计师或税务师人数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9A82C06">
            <w:pPr>
              <w:jc w:val="center"/>
            </w:pPr>
            <w:r>
              <w:rPr>
                <w:rFonts w:hint="eastAsia"/>
              </w:rPr>
              <w:t>承担认定工作当年的职工全年月平均人数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4AA344CF">
            <w:pPr>
              <w:jc w:val="center"/>
            </w:pPr>
            <w:r>
              <w:rPr>
                <w:rFonts w:hint="eastAsia"/>
              </w:rPr>
              <w:t>注册会计师或税务师人数占职工总人数的比例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356CDC14">
            <w:pPr>
              <w:jc w:val="center"/>
            </w:pPr>
            <w:r>
              <w:rPr>
                <w:rFonts w:hint="eastAsia"/>
              </w:rPr>
              <w:t>三年内有无不良记录</w:t>
            </w:r>
          </w:p>
        </w:tc>
        <w:tc>
          <w:tcPr>
            <w:tcW w:w="2057" w:type="dxa"/>
            <w:shd w:val="clear" w:color="auto" w:fill="auto"/>
            <w:vAlign w:val="center"/>
          </w:tcPr>
          <w:p w14:paraId="1F366048">
            <w:pPr>
              <w:jc w:val="center"/>
            </w:pPr>
            <w:r>
              <w:rPr>
                <w:rFonts w:hint="eastAsia"/>
              </w:rPr>
              <w:t>是否符合政策要求</w:t>
            </w:r>
          </w:p>
        </w:tc>
        <w:tc>
          <w:tcPr>
            <w:tcW w:w="1025" w:type="dxa"/>
            <w:vAlign w:val="center"/>
          </w:tcPr>
          <w:p w14:paraId="3C0BA08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3E36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72" w:type="dxa"/>
            <w:shd w:val="clear" w:color="auto" w:fill="auto"/>
          </w:tcPr>
          <w:p w14:paraId="7259351F"/>
        </w:tc>
        <w:tc>
          <w:tcPr>
            <w:tcW w:w="2681" w:type="dxa"/>
            <w:shd w:val="clear" w:color="auto" w:fill="auto"/>
          </w:tcPr>
          <w:p w14:paraId="4CF8C962"/>
        </w:tc>
        <w:tc>
          <w:tcPr>
            <w:tcW w:w="926" w:type="dxa"/>
            <w:shd w:val="clear" w:color="auto" w:fill="auto"/>
          </w:tcPr>
          <w:p w14:paraId="12F743CD"/>
        </w:tc>
        <w:tc>
          <w:tcPr>
            <w:tcW w:w="1804" w:type="dxa"/>
            <w:shd w:val="clear" w:color="auto" w:fill="auto"/>
          </w:tcPr>
          <w:p w14:paraId="4B5FD083"/>
        </w:tc>
        <w:tc>
          <w:tcPr>
            <w:tcW w:w="1678" w:type="dxa"/>
            <w:shd w:val="clear" w:color="auto" w:fill="auto"/>
          </w:tcPr>
          <w:p w14:paraId="2DA43AC0"/>
        </w:tc>
        <w:tc>
          <w:tcPr>
            <w:tcW w:w="1678" w:type="dxa"/>
            <w:shd w:val="clear" w:color="auto" w:fill="auto"/>
          </w:tcPr>
          <w:p w14:paraId="7616D89D"/>
        </w:tc>
        <w:tc>
          <w:tcPr>
            <w:tcW w:w="1553" w:type="dxa"/>
            <w:shd w:val="clear" w:color="auto" w:fill="auto"/>
          </w:tcPr>
          <w:p w14:paraId="0A97DD27"/>
        </w:tc>
        <w:tc>
          <w:tcPr>
            <w:tcW w:w="2057" w:type="dxa"/>
            <w:shd w:val="clear" w:color="auto" w:fill="auto"/>
          </w:tcPr>
          <w:p w14:paraId="3E34CEB9"/>
        </w:tc>
        <w:tc>
          <w:tcPr>
            <w:tcW w:w="1025" w:type="dxa"/>
          </w:tcPr>
          <w:p w14:paraId="53A7E4C2"/>
        </w:tc>
      </w:tr>
      <w:tr w14:paraId="3130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772" w:type="dxa"/>
            <w:shd w:val="clear" w:color="auto" w:fill="auto"/>
          </w:tcPr>
          <w:p w14:paraId="3E4232BC"/>
        </w:tc>
        <w:tc>
          <w:tcPr>
            <w:tcW w:w="2681" w:type="dxa"/>
            <w:shd w:val="clear" w:color="auto" w:fill="auto"/>
          </w:tcPr>
          <w:p w14:paraId="293FFBE0"/>
        </w:tc>
        <w:tc>
          <w:tcPr>
            <w:tcW w:w="926" w:type="dxa"/>
            <w:shd w:val="clear" w:color="auto" w:fill="auto"/>
          </w:tcPr>
          <w:p w14:paraId="2618248E"/>
        </w:tc>
        <w:tc>
          <w:tcPr>
            <w:tcW w:w="1804" w:type="dxa"/>
            <w:shd w:val="clear" w:color="auto" w:fill="auto"/>
          </w:tcPr>
          <w:p w14:paraId="7ACCEDDE"/>
        </w:tc>
        <w:tc>
          <w:tcPr>
            <w:tcW w:w="1678" w:type="dxa"/>
            <w:shd w:val="clear" w:color="auto" w:fill="auto"/>
          </w:tcPr>
          <w:p w14:paraId="26F3B9F1"/>
        </w:tc>
        <w:tc>
          <w:tcPr>
            <w:tcW w:w="1678" w:type="dxa"/>
            <w:shd w:val="clear" w:color="auto" w:fill="auto"/>
          </w:tcPr>
          <w:p w14:paraId="239021F1"/>
        </w:tc>
        <w:tc>
          <w:tcPr>
            <w:tcW w:w="1553" w:type="dxa"/>
            <w:shd w:val="clear" w:color="auto" w:fill="auto"/>
          </w:tcPr>
          <w:p w14:paraId="35D2DB16"/>
        </w:tc>
        <w:tc>
          <w:tcPr>
            <w:tcW w:w="2057" w:type="dxa"/>
            <w:shd w:val="clear" w:color="auto" w:fill="auto"/>
          </w:tcPr>
          <w:p w14:paraId="6EB91508"/>
        </w:tc>
        <w:tc>
          <w:tcPr>
            <w:tcW w:w="1025" w:type="dxa"/>
          </w:tcPr>
          <w:p w14:paraId="7AAF6FA7"/>
        </w:tc>
      </w:tr>
      <w:tr w14:paraId="6CE5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72" w:type="dxa"/>
            <w:shd w:val="clear" w:color="auto" w:fill="auto"/>
          </w:tcPr>
          <w:p w14:paraId="6D89253A"/>
        </w:tc>
        <w:tc>
          <w:tcPr>
            <w:tcW w:w="2681" w:type="dxa"/>
            <w:shd w:val="clear" w:color="auto" w:fill="auto"/>
          </w:tcPr>
          <w:p w14:paraId="62C8A772"/>
        </w:tc>
        <w:tc>
          <w:tcPr>
            <w:tcW w:w="926" w:type="dxa"/>
            <w:shd w:val="clear" w:color="auto" w:fill="auto"/>
          </w:tcPr>
          <w:p w14:paraId="440109B9"/>
        </w:tc>
        <w:tc>
          <w:tcPr>
            <w:tcW w:w="1804" w:type="dxa"/>
            <w:shd w:val="clear" w:color="auto" w:fill="auto"/>
          </w:tcPr>
          <w:p w14:paraId="7F3C765C"/>
        </w:tc>
        <w:tc>
          <w:tcPr>
            <w:tcW w:w="1678" w:type="dxa"/>
            <w:shd w:val="clear" w:color="auto" w:fill="auto"/>
          </w:tcPr>
          <w:p w14:paraId="1CC8F5CB"/>
        </w:tc>
        <w:tc>
          <w:tcPr>
            <w:tcW w:w="1678" w:type="dxa"/>
            <w:shd w:val="clear" w:color="auto" w:fill="auto"/>
          </w:tcPr>
          <w:p w14:paraId="298A76BE"/>
        </w:tc>
        <w:tc>
          <w:tcPr>
            <w:tcW w:w="1553" w:type="dxa"/>
            <w:shd w:val="clear" w:color="auto" w:fill="auto"/>
          </w:tcPr>
          <w:p w14:paraId="35DC0325"/>
        </w:tc>
        <w:tc>
          <w:tcPr>
            <w:tcW w:w="2057" w:type="dxa"/>
            <w:shd w:val="clear" w:color="auto" w:fill="auto"/>
          </w:tcPr>
          <w:p w14:paraId="45F178AC"/>
        </w:tc>
        <w:tc>
          <w:tcPr>
            <w:tcW w:w="1025" w:type="dxa"/>
          </w:tcPr>
          <w:p w14:paraId="4EC2961F"/>
        </w:tc>
      </w:tr>
    </w:tbl>
    <w:p w14:paraId="431758F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09F64667"/>
    <w:rsid w:val="09F64667"/>
    <w:rsid w:val="2B987D58"/>
    <w:rsid w:val="2E20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109</Characters>
  <Lines>0</Lines>
  <Paragraphs>0</Paragraphs>
  <TotalTime>0</TotalTime>
  <ScaleCrop>false</ScaleCrop>
  <LinksUpToDate>false</LinksUpToDate>
  <CharactersWithSpaces>109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2023-05-12T12:45:00Z</dcterms:created>
  <dc:creator>'Always</dc:creator>
  <cp:lastModifiedBy>市科技局</cp:lastModifiedBy>
  <dcterms:modified xsi:type="dcterms:W3CDTF">2024-08-16T06:51:27Z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D34F36A71DA04DBBAB47C357F9FA2F7B_13</vt:lpwstr>
  </property>
</Properties>
</file>